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left" w:leader="none" w:pos="142"/>
        </w:tabs>
        <w:ind w:left="0" w:firstLine="0"/>
        <w:rPr>
          <w:rFonts w:ascii="Arial" w:cs="Arial" w:eastAsia="Arial" w:hAnsi="Arial"/>
        </w:rPr>
      </w:pPr>
      <w:r w:rsidDel="00000000" w:rsidR="00000000" w:rsidRPr="00000000">
        <w:rPr>
          <w:rFonts w:ascii="Arial" w:cs="Arial" w:eastAsia="Arial" w:hAnsi="Arial"/>
          <w:rtl w:val="0"/>
        </w:rPr>
        <w:t xml:space="preserve"> Superintendencia de Comunicaciones.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6" w:lineRule="auto"/>
        <w:rPr>
          <w:color w:val="000000"/>
          <w:sz w:val="19"/>
          <w:szCs w:val="19"/>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8695" cy="408379"/>
                <wp:effectExtent b="0" l="0" r="0" t="0"/>
                <wp:wrapTopAndBottom distB="0" distT="0"/>
                <wp:docPr id="3" name=""/>
                <a:graphic>
                  <a:graphicData uri="http://schemas.microsoft.com/office/word/2010/wordprocessingGroup">
                    <wpg:wgp>
                      <wpg:cNvGrpSpPr/>
                      <wpg:grpSpPr>
                        <a:xfrm>
                          <a:off x="2311650" y="3585300"/>
                          <a:ext cx="6068695" cy="408379"/>
                          <a:chOff x="2311650" y="3585300"/>
                          <a:chExt cx="6068700" cy="389400"/>
                        </a:xfrm>
                      </wpg:grpSpPr>
                      <wpg:grpSp>
                        <wpg:cNvGrpSpPr/>
                        <wpg:grpSpPr>
                          <a:xfrm>
                            <a:off x="2311655" y="3585322"/>
                            <a:ext cx="6068690" cy="389357"/>
                            <a:chOff x="2311653" y="3594580"/>
                            <a:chExt cx="6068695" cy="370825"/>
                          </a:xfrm>
                        </wpg:grpSpPr>
                        <wps:wsp>
                          <wps:cNvSpPr/>
                          <wps:cNvPr id="3" name="Shape 3"/>
                          <wps:spPr>
                            <a:xfrm>
                              <a:off x="2311653" y="359458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1653" y="3594580"/>
                              <a:ext cx="6068695" cy="370825"/>
                              <a:chOff x="0" y="0"/>
                              <a:chExt cx="6068695" cy="370825"/>
                            </a:xfrm>
                          </wpg:grpSpPr>
                          <wps:wsp>
                            <wps:cNvSpPr/>
                            <wps:cNvPr id="5" name="Shape 5"/>
                            <wps:spPr>
                              <a:xfrm>
                                <a:off x="0" y="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7" name="Shape 7"/>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8" name="Shape 8"/>
                            <wps:spPr>
                              <a:xfrm>
                                <a:off x="0" y="3"/>
                                <a:ext cx="6068695" cy="364490"/>
                              </a:xfrm>
                              <a:prstGeom prst="rect">
                                <a:avLst/>
                              </a:prstGeom>
                              <a:noFill/>
                              <a:ln>
                                <a:noFill/>
                              </a:ln>
                            </wps:spPr>
                            <wps:txbx>
                              <w:txbxContent>
                                <w:p w:rsidR="00000000" w:rsidDel="00000000" w:rsidP="00000000" w:rsidRDefault="00000000" w:rsidRPr="00000000">
                                  <w:pPr>
                                    <w:spacing w:after="0" w:before="16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Curso técnico en telecomunicaciones policiales.</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8695" cy="408379"/>
                <wp:effectExtent b="0" l="0" r="0" t="0"/>
                <wp:wrapTopAndBottom distB="0" distT="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068695" cy="408379"/>
                        </a:xfrm>
                        <a:prstGeom prst="rect"/>
                        <a:ln/>
                      </pic:spPr>
                    </pic:pic>
                  </a:graphicData>
                </a:graphic>
              </wp:anchor>
            </w:drawing>
          </mc:Fallback>
        </mc:AlternateConten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138" w:lineRule="auto"/>
        <w:rPr>
          <w:color w:val="000000"/>
          <w:sz w:val="24"/>
          <w:szCs w:val="24"/>
        </w:rPr>
      </w:pPr>
      <w:r w:rsidDel="00000000" w:rsidR="00000000" w:rsidRPr="00000000">
        <w:rPr>
          <w:rtl w:val="0"/>
        </w:rPr>
      </w:r>
    </w:p>
    <w:p w:rsidR="00000000" w:rsidDel="00000000" w:rsidP="00000000" w:rsidRDefault="00000000" w:rsidRPr="00000000" w14:paraId="00000004">
      <w:pPr>
        <w:pStyle w:val="Heading1"/>
        <w:spacing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5">
      <w:pPr>
        <w:pStyle w:val="Heading1"/>
        <w:spacing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Descripción:</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240" w:line="360" w:lineRule="auto"/>
        <w:ind w:left="142" w:right="135"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Las telecomunicaciones son fundamentales para el intercambio de datos e información en todo el sistema de seguridad policial. El progreso y evolución de las tecnologías, hace cada vez más necesario la transmisión de conocimientos técnicos específicos de profesionales calificados y competentes, siendo necesario, en este sentido, avanzar en una propuesta formativa. El proceso de enseñanza y aprendizaje se desarrollará brindando un conocimiento teórico y práctico donde la finalidad esté puesta en que el estudiante pueda desempeñarse de manera idónea en su rol de técnico, sabiendo que debe afrontar importantes desafíos en un mundo cambiante, en especial en la era de la tecnología.</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240" w:line="360" w:lineRule="auto"/>
        <w:ind w:left="142" w:right="135"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240" w:line="360" w:lineRule="auto"/>
        <w:ind w:left="142" w:right="135" w:firstLine="0"/>
        <w:jc w:val="both"/>
        <w:rPr>
          <w:rFonts w:ascii="Arial" w:cs="Arial" w:eastAsia="Arial" w:hAnsi="Arial"/>
          <w:b w:val="1"/>
        </w:rPr>
      </w:pPr>
      <w:r w:rsidDel="00000000" w:rsidR="00000000" w:rsidRPr="00000000">
        <w:rPr>
          <w:rFonts w:ascii="Arial" w:cs="Arial" w:eastAsia="Arial" w:hAnsi="Arial"/>
          <w:b w:val="1"/>
          <w:rtl w:val="0"/>
        </w:rPr>
        <w:t xml:space="preserve">Destinatarios:</w:t>
      </w:r>
    </w:p>
    <w:p w:rsidR="00000000" w:rsidDel="00000000" w:rsidP="00000000" w:rsidRDefault="00000000" w:rsidRPr="00000000" w14:paraId="00000009">
      <w:pPr>
        <w:spacing w:line="360" w:lineRule="auto"/>
        <w:ind w:left="14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La propuesta está orientada a todo personal policial del área con orientación técnica, sin distinción de jerarquía y escalafón.</w:t>
      </w:r>
    </w:p>
    <w:p w:rsidR="00000000" w:rsidDel="00000000" w:rsidP="00000000" w:rsidRDefault="00000000" w:rsidRPr="00000000" w14:paraId="0000000A">
      <w:pPr>
        <w:spacing w:line="360" w:lineRule="auto"/>
        <w:ind w:left="143"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spacing w:line="360" w:lineRule="auto"/>
        <w:ind w:left="143" w:firstLine="0"/>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virtual.</w:t>
      </w:r>
    </w:p>
    <w:p w:rsidR="00000000" w:rsidDel="00000000" w:rsidP="00000000" w:rsidRDefault="00000000" w:rsidRPr="00000000" w14:paraId="0000000C">
      <w:pPr>
        <w:spacing w:line="360" w:lineRule="auto"/>
        <w:ind w:left="143" w:firstLine="0"/>
        <w:rPr>
          <w:rFonts w:ascii="Arial" w:cs="Arial" w:eastAsia="Arial" w:hAnsi="Arial"/>
        </w:rPr>
      </w:pPr>
      <w:r w:rsidDel="00000000" w:rsidR="00000000" w:rsidRPr="00000000">
        <w:rPr>
          <w:rtl w:val="0"/>
        </w:rPr>
      </w:r>
    </w:p>
    <w:p w:rsidR="00000000" w:rsidDel="00000000" w:rsidP="00000000" w:rsidRDefault="00000000" w:rsidRPr="00000000" w14:paraId="0000000D">
      <w:pPr>
        <w:spacing w:line="360" w:lineRule="auto"/>
        <w:ind w:left="143" w:firstLine="0"/>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12 horas reloj.</w:t>
      </w:r>
    </w:p>
    <w:p w:rsidR="00000000" w:rsidDel="00000000" w:rsidP="00000000" w:rsidRDefault="00000000" w:rsidRPr="00000000" w14:paraId="0000000E">
      <w:pPr>
        <w:spacing w:line="360" w:lineRule="auto"/>
        <w:ind w:left="143" w:firstLine="0"/>
        <w:rPr>
          <w:rFonts w:ascii="Arial" w:cs="Arial" w:eastAsia="Arial" w:hAnsi="Arial"/>
        </w:rPr>
      </w:pPr>
      <w:r w:rsidDel="00000000" w:rsidR="00000000" w:rsidRPr="00000000">
        <w:rPr>
          <w:rtl w:val="0"/>
        </w:rPr>
      </w:r>
    </w:p>
    <w:p w:rsidR="00000000" w:rsidDel="00000000" w:rsidP="00000000" w:rsidRDefault="00000000" w:rsidRPr="00000000" w14:paraId="0000000F">
      <w:pPr>
        <w:pStyle w:val="Heading1"/>
        <w:spacing w:line="360" w:lineRule="auto"/>
        <w:ind w:firstLine="143"/>
        <w:rPr>
          <w:rFonts w:ascii="Arial" w:cs="Arial" w:eastAsia="Arial" w:hAnsi="Arial"/>
          <w:b w:val="0"/>
          <w:sz w:val="22"/>
          <w:szCs w:val="22"/>
        </w:rPr>
      </w:pPr>
      <w:r w:rsidDel="00000000" w:rsidR="00000000" w:rsidRPr="00000000">
        <w:rPr>
          <w:rFonts w:ascii="Arial" w:cs="Arial" w:eastAsia="Arial" w:hAnsi="Arial"/>
          <w:sz w:val="22"/>
          <w:szCs w:val="22"/>
          <w:rtl w:val="0"/>
        </w:rPr>
        <w:t xml:space="preserve">Ediciones: </w:t>
      </w:r>
      <w:r w:rsidDel="00000000" w:rsidR="00000000" w:rsidRPr="00000000">
        <w:rPr>
          <w:rFonts w:ascii="Arial" w:cs="Arial" w:eastAsia="Arial" w:hAnsi="Arial"/>
          <w:b w:val="0"/>
          <w:sz w:val="22"/>
          <w:szCs w:val="22"/>
          <w:rtl w:val="0"/>
        </w:rPr>
        <w:t xml:space="preserve">2 ediciones.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6"/>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426"/>
        </w:tabs>
        <w:spacing w:line="360" w:lineRule="auto"/>
        <w:ind w:left="142" w:firstLine="0"/>
        <w:jc w:val="both"/>
        <w:rPr>
          <w:rFonts w:ascii="Arial" w:cs="Arial" w:eastAsia="Arial" w:hAnsi="Arial"/>
        </w:rPr>
      </w:pPr>
      <w:r w:rsidDel="00000000" w:rsidR="00000000" w:rsidRPr="00000000">
        <w:rPr>
          <w:rFonts w:ascii="Arial" w:cs="Arial" w:eastAsia="Arial" w:hAnsi="Arial"/>
          <w:b w:val="1"/>
          <w:rtl w:val="0"/>
        </w:rPr>
        <w:t xml:space="preserve">Fecha de inicio y finalización: </w:t>
      </w:r>
      <w:r w:rsidDel="00000000" w:rsidR="00000000" w:rsidRPr="00000000">
        <w:rPr>
          <w:rFonts w:ascii="Arial" w:cs="Arial" w:eastAsia="Arial" w:hAnsi="Arial"/>
          <w:rtl w:val="0"/>
        </w:rPr>
        <w:t xml:space="preserve">1º Edición: del 23 de abril al 28 de mayo de 2025. 2º Edición: del 3 de septiembre al 8 de octubre de 2025.</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142"/>
        </w:tabs>
        <w:spacing w:after="0" w:before="42" w:line="360" w:lineRule="auto"/>
        <w:ind w:left="14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spacing w:line="360" w:lineRule="auto"/>
        <w:ind w:left="143" w:firstLine="0"/>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15 por edición.</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pStyle w:val="Heading1"/>
        <w:spacing w:line="360" w:lineRule="auto"/>
        <w:ind w:left="15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42" w:line="360" w:lineRule="auto"/>
        <w:ind w:left="566.929133858267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Correo electrónico: capacitacionanual2023@gmail.com</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42" w:line="360" w:lineRule="auto"/>
        <w:ind w:left="566.929133858267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Teléfono: 0221-4293000 Interno: 73394.</w:t>
      </w:r>
    </w:p>
    <w:sectPr>
      <w:pgSz w:h="16840" w:w="11910" w:orient="portrait"/>
      <w:pgMar w:bottom="1418" w:top="1418" w:left="1418" w:right="1134"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566.9291338582675" w:hanging="359.99999999999994"/>
      </w:pPr>
      <w:rPr>
        <w:rFonts w:ascii="Noto Sans Symbols" w:cs="Noto Sans Symbols" w:eastAsia="Noto Sans Symbols" w:hAnsi="Noto Sans Symbols"/>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uiPriority w:val="1"/>
    <w:qFormat w:val="1"/>
    <w:rPr>
      <w:lang w:eastAsia="en-US"/>
    </w:rPr>
  </w:style>
  <w:style w:type="paragraph" w:styleId="Ttulo1">
    <w:name w:val="heading 1"/>
    <w:basedOn w:val="Normal"/>
    <w:uiPriority w:val="1"/>
    <w:qFormat w:val="1"/>
    <w:pPr>
      <w:ind w:left="143"/>
      <w:outlineLvl w:val="0"/>
    </w:pPr>
    <w:rPr>
      <w:b w:val="1"/>
      <w:bCs w:val="1"/>
      <w:sz w:val="24"/>
      <w:szCs w:val="24"/>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
    <w:qFormat w:val="1"/>
    <w:pPr>
      <w:spacing w:before="17"/>
      <w:ind w:left="143"/>
    </w:pPr>
    <w:rPr>
      <w:sz w:val="34"/>
      <w:szCs w:val="34"/>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ipervnculo">
    <w:name w:val="Hyperlink"/>
    <w:basedOn w:val="Fuentedeprrafopredeter"/>
    <w:uiPriority w:val="99"/>
    <w:unhideWhenUsed w:val="1"/>
    <w:rsid w:val="001D6575"/>
    <w:rPr>
      <w:color w:val="0000ff" w:themeColor="hyperlink"/>
      <w:u w:val="single"/>
    </w:rPr>
  </w:style>
  <w:style w:type="character" w:styleId="Mencinsinresolver">
    <w:name w:val="Unresolved Mention"/>
    <w:basedOn w:val="Fuentedeprrafopredeter"/>
    <w:uiPriority w:val="99"/>
    <w:semiHidden w:val="1"/>
    <w:unhideWhenUsed w:val="1"/>
    <w:rsid w:val="001D6575"/>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jxKGBArmkVaZOReLe+46mT7rgQ==">CgMxLjA4AHIhMWRjMWVUbUhQM1d3eFVuaEpFeHcyMG1maEFSRWdoT19z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2025-05-08T05:29:00Z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